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1F5065" w:rsidRDefault="001F5065" w:rsidP="001F5065">
      <w:pPr>
        <w:pStyle w:val="ad"/>
        <w:rPr>
          <w:sz w:val="16"/>
          <w:szCs w:val="16"/>
        </w:rPr>
      </w:pPr>
    </w:p>
    <w:p w:rsidR="001F5065" w:rsidRPr="00E62E6B" w:rsidRDefault="001F5065" w:rsidP="001F5065">
      <w:pPr>
        <w:tabs>
          <w:tab w:val="left" w:pos="1740"/>
        </w:tabs>
      </w:pPr>
    </w:p>
    <w:p w:rsidR="001F5065" w:rsidRPr="00D354D0" w:rsidRDefault="001F5065" w:rsidP="001F5065">
      <w:r w:rsidRPr="00D354D0">
        <w:rPr>
          <w:noProof/>
        </w:rPr>
        <w:drawing>
          <wp:inline distT="0" distB="0" distL="0" distR="0">
            <wp:extent cx="895350" cy="647700"/>
            <wp:effectExtent l="0" t="0" r="0" b="0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t xml:space="preserve">         </w:t>
      </w:r>
      <w:r>
        <w:t xml:space="preserve">   </w:t>
      </w:r>
      <w:r w:rsidRPr="00D354D0">
        <w:t xml:space="preserve">   </w:t>
      </w:r>
      <w:r w:rsidRPr="00D354D0">
        <w:rPr>
          <w:noProof/>
        </w:rPr>
        <w:drawing>
          <wp:inline distT="0" distB="0" distL="0" distR="0">
            <wp:extent cx="962025" cy="542925"/>
            <wp:effectExtent l="0" t="0" r="9525" b="9525"/>
            <wp:docPr id="6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   </w:t>
      </w:r>
      <w:r>
        <w:rPr>
          <w:i/>
        </w:rPr>
        <w:t xml:space="preserve">    </w:t>
      </w:r>
      <w:r w:rsidRPr="00D354D0">
        <w:rPr>
          <w:i/>
        </w:rPr>
        <w:t xml:space="preserve">   </w:t>
      </w:r>
      <w:r w:rsidRPr="00D354D0">
        <w:rPr>
          <w:i/>
          <w:noProof/>
        </w:rPr>
        <w:drawing>
          <wp:inline distT="0" distB="0" distL="0" distR="0">
            <wp:extent cx="762000" cy="638175"/>
            <wp:effectExtent l="0" t="0" r="0" b="9525"/>
            <wp:docPr id="1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</w:t>
      </w:r>
      <w:r>
        <w:rPr>
          <w:i/>
        </w:rPr>
        <w:t xml:space="preserve">          </w:t>
      </w:r>
      <w:r w:rsidRPr="00D354D0">
        <w:rPr>
          <w:i/>
        </w:rPr>
        <w:t xml:space="preserve"> </w:t>
      </w:r>
      <w:r w:rsidRPr="00D354D0">
        <w:rPr>
          <w:i/>
          <w:noProof/>
        </w:rPr>
        <w:drawing>
          <wp:inline distT="0" distB="0" distL="0" distR="0">
            <wp:extent cx="1685925" cy="721419"/>
            <wp:effectExtent l="0" t="0" r="0" b="2540"/>
            <wp:docPr id="14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065" w:rsidRPr="00D354D0" w:rsidRDefault="001F5065" w:rsidP="001F5065">
      <w:pPr>
        <w:jc w:val="center"/>
        <w:rPr>
          <w:b/>
          <w:iCs/>
        </w:rPr>
      </w:pPr>
      <w:r w:rsidRPr="00D354D0">
        <w:rPr>
          <w:b/>
          <w:iCs/>
          <w:lang w:val="ru-RU"/>
        </w:rPr>
        <w:t xml:space="preserve">Европейски </w:t>
      </w:r>
      <w:proofErr w:type="spellStart"/>
      <w:r w:rsidRPr="00D354D0">
        <w:rPr>
          <w:b/>
          <w:iCs/>
          <w:lang w:val="ru-RU"/>
        </w:rPr>
        <w:t>земеделски</w:t>
      </w:r>
      <w:proofErr w:type="spellEnd"/>
      <w:r w:rsidRPr="00D354D0">
        <w:rPr>
          <w:b/>
          <w:iCs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  <w:r w:rsidRPr="00D354D0">
        <w:rPr>
          <w:b/>
          <w:iCs/>
          <w:lang w:val="ru-RU"/>
        </w:rPr>
        <w:t xml:space="preserve"> – Европа </w:t>
      </w:r>
      <w:proofErr w:type="spellStart"/>
      <w:r w:rsidRPr="00D354D0">
        <w:rPr>
          <w:b/>
          <w:iCs/>
          <w:lang w:val="ru-RU"/>
        </w:rPr>
        <w:t>инвестира</w:t>
      </w:r>
      <w:proofErr w:type="spellEnd"/>
      <w:r w:rsidRPr="00D354D0">
        <w:rPr>
          <w:b/>
          <w:iCs/>
          <w:lang w:val="ru-RU"/>
        </w:rPr>
        <w:t xml:space="preserve"> в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</w:p>
    <w:p w:rsidR="001F5065" w:rsidRPr="00D354D0" w:rsidRDefault="001F5065" w:rsidP="001F5065">
      <w:pPr>
        <w:jc w:val="center"/>
      </w:pPr>
      <w:r w:rsidRPr="00D354D0">
        <w:rPr>
          <w:b/>
          <w:lang w:val="ru-RU"/>
        </w:rPr>
        <w:t>ПРОГРАМА ЗА РАЗВИТИЕ НА СЕЛСКИТЕ РАЙОНИ   2014 – 2020 г.</w:t>
      </w:r>
    </w:p>
    <w:p w:rsidR="001F5065" w:rsidRPr="00E62E6B" w:rsidRDefault="001F5065" w:rsidP="001F5065"/>
    <w:p w:rsidR="001F5065" w:rsidRDefault="001F5065" w:rsidP="001F5065">
      <w:pPr>
        <w:spacing w:after="160" w:line="256" w:lineRule="auto"/>
        <w:jc w:val="center"/>
      </w:pPr>
    </w:p>
    <w:p w:rsidR="001F5065" w:rsidRPr="001F0D6A" w:rsidRDefault="001F5065" w:rsidP="001F5065"/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p w:rsidR="00CB6AF3" w:rsidRPr="00FB2091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  <w:r w:rsidRPr="00FB2091">
        <w:rPr>
          <w:b/>
          <w:lang w:val="bg-BG"/>
        </w:rPr>
        <w:t xml:space="preserve">КРИТЕРИИ ЗА ЕКСПЕРТНА/ТЕХНИЧЕСКА ОЦЕНКА НА ПРЕДЛОЖЕНИЯТА </w:t>
      </w:r>
      <w:r>
        <w:rPr>
          <w:b/>
          <w:lang w:val="bg-BG"/>
        </w:rPr>
        <w:t xml:space="preserve"> И</w:t>
      </w:r>
      <w:r w:rsidRPr="00F80660">
        <w:rPr>
          <w:b/>
          <w:lang w:val="bg-BG"/>
        </w:rPr>
        <w:t xml:space="preserve"> </w:t>
      </w:r>
      <w:r w:rsidRPr="00420D0B">
        <w:rPr>
          <w:b/>
          <w:lang w:val="bg-BG"/>
        </w:rPr>
        <w:t>КРИТЕРИИ ЗА ИЗБОР НА ПРОЕКТИ</w:t>
      </w:r>
    </w:p>
    <w:p w:rsidR="00CB6AF3" w:rsidRDefault="00CB6AF3" w:rsidP="00515F41">
      <w:pPr>
        <w:shd w:val="clear" w:color="auto" w:fill="FFFFFF" w:themeFill="background1"/>
        <w:jc w:val="center"/>
        <w:rPr>
          <w:b/>
        </w:rPr>
      </w:pPr>
      <w:r>
        <w:rPr>
          <w:b/>
          <w:lang w:val="bg-BG"/>
        </w:rPr>
        <w:t xml:space="preserve">ПО </w:t>
      </w:r>
      <w:r w:rsidR="00D01DCA">
        <w:rPr>
          <w:b/>
          <w:lang w:val="bg-BG"/>
        </w:rPr>
        <w:t>ПОД</w:t>
      </w:r>
      <w:r w:rsidR="00D01DCA" w:rsidRPr="00AD2015">
        <w:rPr>
          <w:b/>
          <w:lang w:val="bg-BG"/>
        </w:rPr>
        <w:t xml:space="preserve">МЯРКА </w:t>
      </w:r>
      <w:r w:rsidR="001B1C8A" w:rsidRPr="001B1C8A">
        <w:rPr>
          <w:b/>
          <w:lang w:val="bg-BG"/>
        </w:rPr>
        <w:t xml:space="preserve">8.3 </w:t>
      </w:r>
      <w:r w:rsidR="001B1C8A">
        <w:rPr>
          <w:b/>
        </w:rPr>
        <w:t>“</w:t>
      </w:r>
      <w:r w:rsidR="001B1C8A" w:rsidRPr="001B1C8A">
        <w:rPr>
          <w:b/>
          <w:lang w:val="bg-BG"/>
        </w:rPr>
        <w:t xml:space="preserve">Предотвратяване на щети по горите от горски пожари, природни бедствия и </w:t>
      </w:r>
      <w:proofErr w:type="spellStart"/>
      <w:r w:rsidR="001B1C8A" w:rsidRPr="001B1C8A">
        <w:rPr>
          <w:b/>
          <w:lang w:val="bg-BG"/>
        </w:rPr>
        <w:t>катастрофични</w:t>
      </w:r>
      <w:proofErr w:type="spellEnd"/>
      <w:r w:rsidR="001B1C8A" w:rsidRPr="001B1C8A">
        <w:rPr>
          <w:b/>
          <w:lang w:val="bg-BG"/>
        </w:rPr>
        <w:t xml:space="preserve"> събития</w:t>
      </w:r>
      <w:r w:rsidR="001B1C8A">
        <w:rPr>
          <w:b/>
        </w:rPr>
        <w:t>”</w:t>
      </w:r>
    </w:p>
    <w:p w:rsidR="001B1C8A" w:rsidRDefault="001B1C8A" w:rsidP="00515F41">
      <w:pPr>
        <w:shd w:val="clear" w:color="auto" w:fill="FFFFFF" w:themeFill="background1"/>
        <w:jc w:val="center"/>
        <w:rPr>
          <w:b/>
        </w:rPr>
      </w:pPr>
    </w:p>
    <w:p w:rsidR="001B1C8A" w:rsidRPr="001B1C8A" w:rsidRDefault="001B1C8A" w:rsidP="00515F41">
      <w:pPr>
        <w:shd w:val="clear" w:color="auto" w:fill="FFFFFF" w:themeFill="background1"/>
        <w:jc w:val="center"/>
        <w:rPr>
          <w:b/>
        </w:rPr>
      </w:pPr>
      <w:bookmarkStart w:id="0" w:name="_GoBack"/>
      <w:bookmarkEnd w:id="0"/>
    </w:p>
    <w:p w:rsidR="00CB6AF3" w:rsidRPr="00AD2015" w:rsidRDefault="00CB6AF3" w:rsidP="00CB6AF3">
      <w:pPr>
        <w:shd w:val="clear" w:color="auto" w:fill="FFFFFF" w:themeFill="background1"/>
        <w:jc w:val="center"/>
        <w:rPr>
          <w:b/>
          <w:lang w:val="bg-BG"/>
        </w:rPr>
      </w:pPr>
    </w:p>
    <w:tbl>
      <w:tblPr>
        <w:tblStyle w:val="a3"/>
        <w:tblW w:w="9724" w:type="dxa"/>
        <w:tblLook w:val="04A0"/>
      </w:tblPr>
      <w:tblGrid>
        <w:gridCol w:w="511"/>
        <w:gridCol w:w="5099"/>
        <w:gridCol w:w="877"/>
        <w:gridCol w:w="717"/>
        <w:gridCol w:w="1347"/>
        <w:gridCol w:w="1173"/>
      </w:tblGrid>
      <w:tr w:rsidR="00862BBC" w:rsidRPr="00145EF2" w:rsidTr="00D01DCA">
        <w:tc>
          <w:tcPr>
            <w:tcW w:w="511" w:type="dxa"/>
            <w:vMerge w:val="restart"/>
            <w:shd w:val="clear" w:color="auto" w:fill="BFBFBF" w:themeFill="background1" w:themeFillShade="BF"/>
          </w:tcPr>
          <w:p w:rsidR="00862BBC" w:rsidRPr="00F221F5" w:rsidRDefault="00862BBC" w:rsidP="00CB4151">
            <w:pPr>
              <w:jc w:val="center"/>
              <w:rPr>
                <w:b/>
              </w:rPr>
            </w:pPr>
            <w:r w:rsidRPr="00F221F5">
              <w:rPr>
                <w:b/>
              </w:rPr>
              <w:t>№</w:t>
            </w:r>
          </w:p>
        </w:tc>
        <w:tc>
          <w:tcPr>
            <w:tcW w:w="5099" w:type="dxa"/>
            <w:vMerge w:val="restart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both"/>
              <w:rPr>
                <w:b/>
              </w:rPr>
            </w:pPr>
            <w:r w:rsidRPr="00177A96">
              <w:rPr>
                <w:b/>
              </w:rPr>
              <w:t>Критерий</w:t>
            </w:r>
          </w:p>
        </w:tc>
        <w:tc>
          <w:tcPr>
            <w:tcW w:w="1594" w:type="dxa"/>
            <w:gridSpan w:val="2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177A96">
              <w:rPr>
                <w:b/>
              </w:rPr>
              <w:t>очки</w:t>
            </w:r>
          </w:p>
        </w:tc>
        <w:tc>
          <w:tcPr>
            <w:tcW w:w="1347" w:type="dxa"/>
            <w:vMerge w:val="restart"/>
            <w:shd w:val="clear" w:color="auto" w:fill="BFBFBF" w:themeFill="background1" w:themeFillShade="BF"/>
          </w:tcPr>
          <w:p w:rsidR="00862BBC" w:rsidRDefault="00862BBC" w:rsidP="00CB4151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Оценка </w:t>
            </w:r>
          </w:p>
        </w:tc>
        <w:tc>
          <w:tcPr>
            <w:tcW w:w="1173" w:type="dxa"/>
            <w:vMerge w:val="restart"/>
            <w:shd w:val="clear" w:color="auto" w:fill="BFBFBF" w:themeFill="background1" w:themeFillShade="BF"/>
          </w:tcPr>
          <w:p w:rsidR="00862BBC" w:rsidRDefault="00862BBC" w:rsidP="00CB4151">
            <w:pPr>
              <w:jc w:val="center"/>
              <w:rPr>
                <w:b/>
              </w:rPr>
            </w:pPr>
            <w:r>
              <w:rPr>
                <w:b/>
              </w:rPr>
              <w:t xml:space="preserve">Бележки </w:t>
            </w:r>
          </w:p>
        </w:tc>
      </w:tr>
      <w:tr w:rsidR="00862BBC" w:rsidRPr="00145EF2" w:rsidTr="00D01DCA">
        <w:tc>
          <w:tcPr>
            <w:tcW w:w="511" w:type="dxa"/>
            <w:vMerge/>
            <w:shd w:val="clear" w:color="auto" w:fill="BFBFBF" w:themeFill="background1" w:themeFillShade="BF"/>
          </w:tcPr>
          <w:p w:rsidR="00862BBC" w:rsidRPr="00F221F5" w:rsidRDefault="00862BBC" w:rsidP="00CB415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099" w:type="dxa"/>
            <w:vMerge/>
          </w:tcPr>
          <w:p w:rsidR="00862BBC" w:rsidRPr="00065C1D" w:rsidRDefault="00862BBC" w:rsidP="00CB4151">
            <w:pPr>
              <w:jc w:val="both"/>
            </w:pPr>
          </w:p>
        </w:tc>
        <w:tc>
          <w:tcPr>
            <w:tcW w:w="877" w:type="dxa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  <w:r w:rsidRPr="00177A96">
              <w:rPr>
                <w:b/>
              </w:rPr>
              <w:t>ДА</w:t>
            </w:r>
          </w:p>
        </w:tc>
        <w:tc>
          <w:tcPr>
            <w:tcW w:w="716" w:type="dxa"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  <w:r w:rsidRPr="00177A96">
              <w:rPr>
                <w:b/>
              </w:rPr>
              <w:t>НЕ</w:t>
            </w:r>
          </w:p>
        </w:tc>
        <w:tc>
          <w:tcPr>
            <w:tcW w:w="1347" w:type="dxa"/>
            <w:vMerge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</w:p>
        </w:tc>
        <w:tc>
          <w:tcPr>
            <w:tcW w:w="1173" w:type="dxa"/>
            <w:vMerge/>
            <w:shd w:val="clear" w:color="auto" w:fill="BFBFBF" w:themeFill="background1" w:themeFillShade="BF"/>
          </w:tcPr>
          <w:p w:rsidR="00862BBC" w:rsidRPr="00177A96" w:rsidRDefault="00862BBC" w:rsidP="00CB4151">
            <w:pPr>
              <w:jc w:val="center"/>
              <w:rPr>
                <w:b/>
              </w:rPr>
            </w:pPr>
          </w:p>
        </w:tc>
      </w:tr>
      <w:tr w:rsidR="00D01DCA" w:rsidRPr="00145EF2" w:rsidTr="00D01DCA">
        <w:tc>
          <w:tcPr>
            <w:tcW w:w="511" w:type="dxa"/>
            <w:shd w:val="clear" w:color="auto" w:fill="BFBFBF" w:themeFill="background1" w:themeFillShade="BF"/>
          </w:tcPr>
          <w:p w:rsidR="00D01DCA" w:rsidRPr="00CB6AF3" w:rsidRDefault="00D01DCA" w:rsidP="00D01DCA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F221F5">
              <w:rPr>
                <w:b/>
                <w:color w:val="000000" w:themeColor="text1"/>
              </w:rPr>
              <w:t>1</w:t>
            </w:r>
            <w:r>
              <w:rPr>
                <w:b/>
                <w:color w:val="000000" w:themeColor="text1"/>
                <w:lang w:val="en-US"/>
              </w:rPr>
              <w:t>.</w:t>
            </w:r>
          </w:p>
        </w:tc>
        <w:tc>
          <w:tcPr>
            <w:tcW w:w="5099" w:type="dxa"/>
          </w:tcPr>
          <w:p w:rsidR="00D01DCA" w:rsidRPr="005A3CCA" w:rsidRDefault="00D01DCA" w:rsidP="00D01DCA">
            <w:pPr>
              <w:rPr>
                <w:b/>
                <w:bCs/>
                <w:color w:val="000000" w:themeColor="text1"/>
              </w:rPr>
            </w:pPr>
            <w:r w:rsidRPr="005A3CCA">
              <w:rPr>
                <w:bCs/>
                <w:color w:val="000000" w:themeColor="text1"/>
              </w:rPr>
              <w:t>Проектът ще осигурява превенция на гори на площ над определен размер в ха.</w:t>
            </w:r>
          </w:p>
        </w:tc>
        <w:tc>
          <w:tcPr>
            <w:tcW w:w="877" w:type="dxa"/>
          </w:tcPr>
          <w:p w:rsidR="00D01DCA" w:rsidRPr="00D01DCA" w:rsidRDefault="00D01DCA" w:rsidP="00D01DCA">
            <w:pPr>
              <w:jc w:val="right"/>
              <w:rPr>
                <w:bCs/>
                <w:color w:val="000000" w:themeColor="text1"/>
              </w:rPr>
            </w:pPr>
            <w:r w:rsidRPr="00D01DCA">
              <w:rPr>
                <w:bCs/>
                <w:color w:val="000000" w:themeColor="text1"/>
              </w:rPr>
              <w:t>50</w:t>
            </w:r>
          </w:p>
        </w:tc>
        <w:tc>
          <w:tcPr>
            <w:tcW w:w="716" w:type="dxa"/>
          </w:tcPr>
          <w:p w:rsidR="00D01DCA" w:rsidRPr="00D01DCA" w:rsidRDefault="00D01DCA" w:rsidP="00D01DCA">
            <w:pPr>
              <w:jc w:val="right"/>
              <w:rPr>
                <w:bCs/>
                <w:color w:val="000000" w:themeColor="text1"/>
              </w:rPr>
            </w:pPr>
            <w:r w:rsidRPr="00D01DCA">
              <w:rPr>
                <w:bCs/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D01DCA">
        <w:trPr>
          <w:trHeight w:val="395"/>
        </w:trPr>
        <w:tc>
          <w:tcPr>
            <w:tcW w:w="511" w:type="dxa"/>
            <w:shd w:val="clear" w:color="auto" w:fill="BFBFBF" w:themeFill="background1" w:themeFillShade="BF"/>
          </w:tcPr>
          <w:p w:rsidR="00D01DCA" w:rsidRPr="00CB6AF3" w:rsidRDefault="00D01DCA" w:rsidP="00D01DCA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5099" w:type="dxa"/>
          </w:tcPr>
          <w:p w:rsidR="00D01DCA" w:rsidRPr="005A3CCA" w:rsidRDefault="00D01DCA" w:rsidP="00D01DCA">
            <w:pPr>
              <w:pStyle w:val="ab"/>
              <w:numPr>
                <w:ilvl w:val="0"/>
                <w:numId w:val="1"/>
              </w:numPr>
              <w:tabs>
                <w:tab w:val="left" w:pos="301"/>
                <w:tab w:val="left" w:pos="451"/>
              </w:tabs>
              <w:ind w:left="58" w:firstLine="0"/>
              <w:rPr>
                <w:color w:val="000000" w:themeColor="text1"/>
                <w:sz w:val="24"/>
                <w:szCs w:val="24"/>
              </w:rPr>
            </w:pPr>
            <w:r w:rsidRPr="005A3CCA">
              <w:rPr>
                <w:color w:val="000000" w:themeColor="text1"/>
                <w:sz w:val="24"/>
                <w:szCs w:val="24"/>
              </w:rPr>
              <w:t>превенция на гори на площ от 200 до 300 ха.</w:t>
            </w:r>
          </w:p>
        </w:tc>
        <w:tc>
          <w:tcPr>
            <w:tcW w:w="877" w:type="dxa"/>
          </w:tcPr>
          <w:p w:rsidR="00D01DCA" w:rsidRPr="005A3CCA" w:rsidRDefault="00D01DCA" w:rsidP="00D01DCA">
            <w:pPr>
              <w:jc w:val="right"/>
              <w:rPr>
                <w:color w:val="000000" w:themeColor="text1"/>
              </w:rPr>
            </w:pPr>
            <w:r w:rsidRPr="005A3CCA">
              <w:rPr>
                <w:color w:val="000000" w:themeColor="text1"/>
              </w:rPr>
              <w:t> 20</w:t>
            </w:r>
          </w:p>
        </w:tc>
        <w:tc>
          <w:tcPr>
            <w:tcW w:w="716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D01DCA">
        <w:trPr>
          <w:trHeight w:val="323"/>
        </w:trPr>
        <w:tc>
          <w:tcPr>
            <w:tcW w:w="511" w:type="dxa"/>
            <w:shd w:val="clear" w:color="auto" w:fill="BFBFBF" w:themeFill="background1" w:themeFillShade="BF"/>
          </w:tcPr>
          <w:p w:rsidR="00D01DCA" w:rsidRPr="00CB6AF3" w:rsidRDefault="00D01DCA" w:rsidP="00D01DCA">
            <w:pPr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5099" w:type="dxa"/>
          </w:tcPr>
          <w:p w:rsidR="00D01DCA" w:rsidRPr="005A3CCA" w:rsidRDefault="00D01DCA" w:rsidP="00D01DCA">
            <w:pPr>
              <w:pStyle w:val="ab"/>
              <w:numPr>
                <w:ilvl w:val="0"/>
                <w:numId w:val="1"/>
              </w:numPr>
              <w:tabs>
                <w:tab w:val="left" w:pos="301"/>
                <w:tab w:val="left" w:pos="451"/>
              </w:tabs>
              <w:ind w:left="58" w:firstLine="0"/>
              <w:rPr>
                <w:color w:val="000000" w:themeColor="text1"/>
                <w:sz w:val="24"/>
                <w:szCs w:val="24"/>
              </w:rPr>
            </w:pPr>
            <w:r w:rsidRPr="005A3CCA">
              <w:rPr>
                <w:color w:val="000000" w:themeColor="text1"/>
                <w:sz w:val="24"/>
                <w:szCs w:val="24"/>
              </w:rPr>
              <w:t>превенция на гори на площ над 301 ха.</w:t>
            </w:r>
          </w:p>
        </w:tc>
        <w:tc>
          <w:tcPr>
            <w:tcW w:w="877" w:type="dxa"/>
          </w:tcPr>
          <w:p w:rsidR="00D01DCA" w:rsidRPr="005A3CCA" w:rsidRDefault="00D01DCA" w:rsidP="00D01DCA">
            <w:pPr>
              <w:jc w:val="right"/>
              <w:rPr>
                <w:color w:val="000000" w:themeColor="text1"/>
              </w:rPr>
            </w:pPr>
            <w:r w:rsidRPr="005A3CCA">
              <w:rPr>
                <w:color w:val="000000" w:themeColor="text1"/>
              </w:rPr>
              <w:t> 50</w:t>
            </w:r>
          </w:p>
        </w:tc>
        <w:tc>
          <w:tcPr>
            <w:tcW w:w="716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D01DCA">
        <w:tc>
          <w:tcPr>
            <w:tcW w:w="511" w:type="dxa"/>
            <w:shd w:val="clear" w:color="auto" w:fill="BFBFBF" w:themeFill="background1" w:themeFillShade="BF"/>
          </w:tcPr>
          <w:p w:rsidR="00D01DCA" w:rsidRPr="00CB6AF3" w:rsidRDefault="00D01DCA" w:rsidP="00D01DCA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F221F5">
              <w:rPr>
                <w:b/>
                <w:color w:val="000000" w:themeColor="text1"/>
              </w:rPr>
              <w:t>4</w:t>
            </w:r>
            <w:r>
              <w:rPr>
                <w:b/>
                <w:color w:val="000000" w:themeColor="text1"/>
                <w:lang w:val="en-US"/>
              </w:rPr>
              <w:t>.</w:t>
            </w:r>
          </w:p>
        </w:tc>
        <w:tc>
          <w:tcPr>
            <w:tcW w:w="5099" w:type="dxa"/>
          </w:tcPr>
          <w:p w:rsidR="00D01DCA" w:rsidRPr="005A3CCA" w:rsidRDefault="00D01DCA" w:rsidP="00D01DCA">
            <w:pPr>
              <w:rPr>
                <w:color w:val="000000" w:themeColor="text1"/>
              </w:rPr>
            </w:pPr>
            <w:r w:rsidRPr="005A3CCA">
              <w:rPr>
                <w:color w:val="000000" w:themeColor="text1"/>
              </w:rPr>
              <w:t>Проектът е съвкупност от противопожарни мерки, заложени по утвърден горскостопанския план или програма или лесоустройствен проект, план или програма и/или от годишен план за защита на горските територии от пожари.;</w:t>
            </w:r>
          </w:p>
        </w:tc>
        <w:tc>
          <w:tcPr>
            <w:tcW w:w="877" w:type="dxa"/>
          </w:tcPr>
          <w:p w:rsidR="00D01DCA" w:rsidRPr="005A3CCA" w:rsidRDefault="00D01DCA" w:rsidP="00D01DCA">
            <w:pPr>
              <w:jc w:val="right"/>
              <w:rPr>
                <w:color w:val="000000" w:themeColor="text1"/>
              </w:rPr>
            </w:pPr>
            <w:r w:rsidRPr="005A3CCA">
              <w:rPr>
                <w:color w:val="000000" w:themeColor="text1"/>
              </w:rPr>
              <w:t>30</w:t>
            </w:r>
          </w:p>
        </w:tc>
        <w:tc>
          <w:tcPr>
            <w:tcW w:w="716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D01DCA">
        <w:tc>
          <w:tcPr>
            <w:tcW w:w="511" w:type="dxa"/>
            <w:shd w:val="clear" w:color="auto" w:fill="BFBFBF" w:themeFill="background1" w:themeFillShade="BF"/>
          </w:tcPr>
          <w:p w:rsidR="00D01DCA" w:rsidRPr="00F221F5" w:rsidRDefault="00D01DCA" w:rsidP="00D01DC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5.</w:t>
            </w:r>
          </w:p>
        </w:tc>
        <w:tc>
          <w:tcPr>
            <w:tcW w:w="5099" w:type="dxa"/>
          </w:tcPr>
          <w:p w:rsidR="00D01DCA" w:rsidRPr="005A3CCA" w:rsidRDefault="00D01DCA" w:rsidP="00D01DCA">
            <w:pPr>
              <w:rPr>
                <w:color w:val="000000" w:themeColor="text1"/>
              </w:rPr>
            </w:pPr>
            <w:r w:rsidRPr="005A3CCA">
              <w:rPr>
                <w:color w:val="000000" w:themeColor="text1"/>
              </w:rPr>
              <w:t>Проектът е на труднодостъпни територии – отдалечен от населено място над 500 м.</w:t>
            </w:r>
          </w:p>
        </w:tc>
        <w:tc>
          <w:tcPr>
            <w:tcW w:w="877" w:type="dxa"/>
          </w:tcPr>
          <w:p w:rsidR="00D01DCA" w:rsidRPr="005A3CCA" w:rsidRDefault="00D01DCA" w:rsidP="00D01DCA">
            <w:pPr>
              <w:jc w:val="right"/>
              <w:rPr>
                <w:color w:val="000000" w:themeColor="text1"/>
              </w:rPr>
            </w:pPr>
            <w:r w:rsidRPr="005A3CCA">
              <w:rPr>
                <w:color w:val="000000" w:themeColor="text1"/>
              </w:rPr>
              <w:t>20</w:t>
            </w:r>
          </w:p>
        </w:tc>
        <w:tc>
          <w:tcPr>
            <w:tcW w:w="716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 w:rsidRPr="00177A96">
              <w:rPr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D01DCA" w:rsidRPr="00177A96" w:rsidRDefault="00D01DCA" w:rsidP="00D01DC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D01DCA">
        <w:tc>
          <w:tcPr>
            <w:tcW w:w="511" w:type="dxa"/>
            <w:shd w:val="clear" w:color="auto" w:fill="BFBFBF" w:themeFill="background1" w:themeFillShade="BF"/>
          </w:tcPr>
          <w:p w:rsidR="00D01DCA" w:rsidRPr="00177A96" w:rsidRDefault="00D01DCA" w:rsidP="00D01DCA">
            <w:pPr>
              <w:jc w:val="both"/>
              <w:rPr>
                <w:color w:val="000000" w:themeColor="text1"/>
              </w:rPr>
            </w:pPr>
          </w:p>
        </w:tc>
        <w:tc>
          <w:tcPr>
            <w:tcW w:w="5099" w:type="dxa"/>
          </w:tcPr>
          <w:p w:rsidR="00D01DCA" w:rsidRPr="00145EF2" w:rsidRDefault="00D01DCA" w:rsidP="00D01DCA">
            <w:pPr>
              <w:jc w:val="both"/>
              <w:rPr>
                <w:color w:val="000000" w:themeColor="text1"/>
              </w:rPr>
            </w:pPr>
            <w:r w:rsidRPr="00145EF2">
              <w:rPr>
                <w:b/>
              </w:rPr>
              <w:t>Максимален брой точки</w:t>
            </w:r>
          </w:p>
        </w:tc>
        <w:tc>
          <w:tcPr>
            <w:tcW w:w="877" w:type="dxa"/>
          </w:tcPr>
          <w:p w:rsidR="00D01DCA" w:rsidRPr="00145EF2" w:rsidRDefault="00D01DCA" w:rsidP="00D01DC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100 </w:t>
            </w:r>
            <w:r w:rsidRPr="00145EF2">
              <w:rPr>
                <w:b/>
                <w:color w:val="000000" w:themeColor="text1"/>
              </w:rPr>
              <w:t>т.</w:t>
            </w:r>
          </w:p>
        </w:tc>
        <w:tc>
          <w:tcPr>
            <w:tcW w:w="716" w:type="dxa"/>
          </w:tcPr>
          <w:p w:rsidR="00D01DCA" w:rsidRPr="00145EF2" w:rsidRDefault="00D01DCA" w:rsidP="00D01DCA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 т.</w:t>
            </w:r>
          </w:p>
        </w:tc>
        <w:tc>
          <w:tcPr>
            <w:tcW w:w="1347" w:type="dxa"/>
          </w:tcPr>
          <w:p w:rsidR="00D01DCA" w:rsidRDefault="00D01DCA" w:rsidP="00D01DCA"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т.</w:t>
            </w:r>
          </w:p>
        </w:tc>
        <w:tc>
          <w:tcPr>
            <w:tcW w:w="1173" w:type="dxa"/>
          </w:tcPr>
          <w:p w:rsidR="00D01DCA" w:rsidRDefault="00D01DCA" w:rsidP="00D01DCA">
            <w:pPr>
              <w:jc w:val="center"/>
              <w:rPr>
                <w:color w:val="000000" w:themeColor="text1"/>
              </w:rPr>
            </w:pPr>
          </w:p>
        </w:tc>
      </w:tr>
      <w:tr w:rsidR="00D01DCA" w:rsidRPr="00145EF2" w:rsidTr="00D01DCA">
        <w:tc>
          <w:tcPr>
            <w:tcW w:w="511" w:type="dxa"/>
            <w:shd w:val="clear" w:color="auto" w:fill="BFBFBF" w:themeFill="background1" w:themeFillShade="BF"/>
          </w:tcPr>
          <w:p w:rsidR="00D01DCA" w:rsidRPr="00177A96" w:rsidRDefault="00D01DCA" w:rsidP="00D01DCA">
            <w:pPr>
              <w:jc w:val="both"/>
              <w:rPr>
                <w:color w:val="000000" w:themeColor="text1"/>
              </w:rPr>
            </w:pPr>
          </w:p>
        </w:tc>
        <w:tc>
          <w:tcPr>
            <w:tcW w:w="9213" w:type="dxa"/>
            <w:gridSpan w:val="5"/>
          </w:tcPr>
          <w:p w:rsidR="00D01DCA" w:rsidRDefault="00D01DCA" w:rsidP="001F5065">
            <w:pPr>
              <w:jc w:val="center"/>
              <w:rPr>
                <w:color w:val="000000" w:themeColor="text1"/>
              </w:rPr>
            </w:pPr>
            <w:r w:rsidRPr="00D01DCA">
              <w:rPr>
                <w:b/>
                <w:highlight w:val="yellow"/>
              </w:rPr>
              <w:t>Подпомагат се проекти получили минимум</w:t>
            </w:r>
            <w:r w:rsidR="001F5065">
              <w:rPr>
                <w:b/>
                <w:highlight w:val="yellow"/>
                <w:lang w:val="en-US"/>
              </w:rPr>
              <w:t xml:space="preserve"> 20</w:t>
            </w:r>
            <w:r w:rsidRPr="00D01DCA">
              <w:rPr>
                <w:b/>
                <w:highlight w:val="yellow"/>
              </w:rPr>
              <w:t xml:space="preserve"> точки</w:t>
            </w:r>
          </w:p>
        </w:tc>
      </w:tr>
    </w:tbl>
    <w:p w:rsidR="00755250" w:rsidRDefault="00755250" w:rsidP="00CB6AF3">
      <w:pPr>
        <w:ind w:left="-720"/>
      </w:pPr>
    </w:p>
    <w:p w:rsidR="00515F41" w:rsidRDefault="00515F41" w:rsidP="00CB6AF3">
      <w:pPr>
        <w:ind w:left="-720"/>
      </w:pPr>
    </w:p>
    <w:p w:rsidR="00D43033" w:rsidRDefault="00D43033" w:rsidP="00CB6AF3">
      <w:pPr>
        <w:ind w:left="-720"/>
      </w:pPr>
    </w:p>
    <w:p w:rsidR="001F5065" w:rsidRDefault="001F5065" w:rsidP="001F5065">
      <w:pPr>
        <w:pStyle w:val="ad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1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2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3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065" w:rsidRDefault="001F5065" w:rsidP="001F5065">
      <w:pPr>
        <w:jc w:val="center"/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515F41" w:rsidRDefault="00515F41" w:rsidP="00CB6AF3">
      <w:pPr>
        <w:ind w:left="-720"/>
      </w:pPr>
    </w:p>
    <w:sectPr w:rsidR="00515F41" w:rsidSect="001F5065">
      <w:pgSz w:w="12240" w:h="15840"/>
      <w:pgMar w:top="450" w:right="900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9776E"/>
    <w:multiLevelType w:val="hybridMultilevel"/>
    <w:tmpl w:val="9140E002"/>
    <w:lvl w:ilvl="0" w:tplc="FA0C4E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B6AF3"/>
    <w:rsid w:val="001250F6"/>
    <w:rsid w:val="001B1C8A"/>
    <w:rsid w:val="001F5065"/>
    <w:rsid w:val="003C022D"/>
    <w:rsid w:val="004C02BD"/>
    <w:rsid w:val="005062A6"/>
    <w:rsid w:val="00515F41"/>
    <w:rsid w:val="00672A8D"/>
    <w:rsid w:val="00755250"/>
    <w:rsid w:val="00862BBC"/>
    <w:rsid w:val="009517BB"/>
    <w:rsid w:val="00B27972"/>
    <w:rsid w:val="00B33FFB"/>
    <w:rsid w:val="00BA3D49"/>
    <w:rsid w:val="00CB6AF3"/>
    <w:rsid w:val="00D01DCA"/>
    <w:rsid w:val="00D43033"/>
    <w:rsid w:val="00D44617"/>
    <w:rsid w:val="00DA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6AF3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2D19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DA2D19"/>
    <w:rPr>
      <w:rFonts w:ascii="Tahoma" w:eastAsia="Times New Roman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43033"/>
    <w:pPr>
      <w:widowControl w:val="0"/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7">
    <w:name w:val="Текст на коментар Знак"/>
    <w:basedOn w:val="a0"/>
    <w:link w:val="a6"/>
    <w:uiPriority w:val="99"/>
    <w:rsid w:val="00D43033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8">
    <w:name w:val="annotation reference"/>
    <w:basedOn w:val="a0"/>
    <w:uiPriority w:val="99"/>
    <w:semiHidden/>
    <w:unhideWhenUsed/>
    <w:rsid w:val="00D43033"/>
    <w:rPr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D43033"/>
    <w:pPr>
      <w:widowControl w:val="0"/>
      <w:autoSpaceDE w:val="0"/>
      <w:autoSpaceDN w:val="0"/>
    </w:pPr>
    <w:rPr>
      <w:sz w:val="22"/>
      <w:szCs w:val="22"/>
    </w:rPr>
  </w:style>
  <w:style w:type="paragraph" w:styleId="a9">
    <w:name w:val="annotation subject"/>
    <w:basedOn w:val="a6"/>
    <w:next w:val="a6"/>
    <w:link w:val="aa"/>
    <w:uiPriority w:val="99"/>
    <w:semiHidden/>
    <w:unhideWhenUsed/>
    <w:rsid w:val="00862BBC"/>
    <w:pPr>
      <w:widowControl/>
      <w:autoSpaceDE/>
      <w:autoSpaceDN/>
      <w:adjustRightInd/>
    </w:pPr>
    <w:rPr>
      <w:b/>
      <w:bCs/>
      <w:lang w:val="en-US" w:eastAsia="en-US"/>
    </w:rPr>
  </w:style>
  <w:style w:type="character" w:customStyle="1" w:styleId="aa">
    <w:name w:val="Предмет на коментар Знак"/>
    <w:basedOn w:val="a7"/>
    <w:link w:val="a9"/>
    <w:uiPriority w:val="99"/>
    <w:semiHidden/>
    <w:rsid w:val="00862BBC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b">
    <w:name w:val="List Paragraph"/>
    <w:basedOn w:val="a"/>
    <w:link w:val="ac"/>
    <w:uiPriority w:val="1"/>
    <w:qFormat/>
    <w:rsid w:val="00D01DC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link w:val="ab"/>
    <w:uiPriority w:val="1"/>
    <w:locked/>
    <w:rsid w:val="00D01DCA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d">
    <w:name w:val="footer"/>
    <w:basedOn w:val="a"/>
    <w:link w:val="ae"/>
    <w:unhideWhenUsed/>
    <w:rsid w:val="001F5065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  <w:lang w:val="bg-BG" w:eastAsia="bg-BG"/>
    </w:rPr>
  </w:style>
  <w:style w:type="character" w:customStyle="1" w:styleId="ae">
    <w:name w:val="Долен колонтитул Знак"/>
    <w:basedOn w:val="a0"/>
    <w:link w:val="ad"/>
    <w:rsid w:val="001F5065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205</Words>
  <Characters>1172</Characters>
  <Application>Microsoft Office Word</Application>
  <DocSecurity>0</DocSecurity>
  <Lines>9</Lines>
  <Paragraphs>2</Paragraphs>
  <ScaleCrop>false</ScaleCrop>
  <Company>Deloitte Touche Tohmatsu Services, Inc.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1</dc:creator>
  <cp:keywords/>
  <dc:description/>
  <cp:lastModifiedBy>Stela</cp:lastModifiedBy>
  <cp:revision>18</cp:revision>
  <dcterms:created xsi:type="dcterms:W3CDTF">2018-02-14T12:45:00Z</dcterms:created>
  <dcterms:modified xsi:type="dcterms:W3CDTF">2019-04-15T13:22:00Z</dcterms:modified>
</cp:coreProperties>
</file>